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4A" w:rsidRDefault="000D364A" w:rsidP="000D364A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9E3EF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L’avv.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Francesca </w:t>
      </w:r>
      <w:r w:rsidRPr="009E3EF8">
        <w:rPr>
          <w:rFonts w:ascii="Times New Roman" w:eastAsia="Times New Roman" w:hAnsi="Times New Roman" w:cs="Times New Roman"/>
          <w:sz w:val="28"/>
          <w:szCs w:val="28"/>
          <w:lang w:eastAsia="it-IT"/>
        </w:rPr>
        <w:t>Petullà presso l’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Az</w:t>
      </w:r>
      <w:r w:rsidRPr="009E3EF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ienda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Speciale Promocamera</w:t>
      </w:r>
    </w:p>
    <w:p w:rsidR="000D364A" w:rsidRPr="009E3EF8" w:rsidRDefault="000D364A" w:rsidP="000D364A">
      <w:pPr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proofErr w:type="gramStart"/>
      <w:r w:rsidRPr="009E3EF8">
        <w:rPr>
          <w:rFonts w:ascii="Times New Roman" w:eastAsia="Times New Roman" w:hAnsi="Times New Roman" w:cs="Times New Roman"/>
          <w:sz w:val="28"/>
          <w:szCs w:val="28"/>
          <w:lang w:eastAsia="it-IT"/>
        </w:rPr>
        <w:t>terrà</w:t>
      </w:r>
      <w:proofErr w:type="gramEnd"/>
      <w:r w:rsidRPr="009E3EF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prossimamente </w:t>
      </w:r>
      <w:r w:rsidRPr="009E3EF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seguenti Corsi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di formazione:</w:t>
      </w:r>
    </w:p>
    <w:p w:rsidR="000D364A" w:rsidRDefault="000D364A" w:rsidP="000D36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0D364A" w:rsidRDefault="000D364A" w:rsidP="000D364A">
      <w:pPr>
        <w:jc w:val="center"/>
        <w:rPr>
          <w:rFonts w:ascii="Calibri" w:eastAsia="Calibri" w:hAnsi="Calibri" w:cs="Times New Roman"/>
          <w:b/>
          <w:color w:val="FF0000"/>
          <w:sz w:val="28"/>
          <w:szCs w:val="28"/>
          <w:lang w:eastAsia="it-IT"/>
        </w:rPr>
      </w:pPr>
      <w:r w:rsidRPr="009E3EF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L’esecuzione del contratto negli appalti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di lavori, servizi e forniture</w:t>
      </w:r>
    </w:p>
    <w:p w:rsidR="000D364A" w:rsidRPr="009E3EF8" w:rsidRDefault="000D364A" w:rsidP="000D364A">
      <w:pPr>
        <w:jc w:val="center"/>
        <w:rPr>
          <w:rFonts w:ascii="Times New Roman" w:eastAsia="Calibri" w:hAnsi="Times New Roman" w:cs="Times New Roman"/>
          <w:sz w:val="28"/>
          <w:szCs w:val="28"/>
          <w:lang w:eastAsia="it-IT"/>
        </w:rPr>
      </w:pPr>
      <w:r>
        <w:rPr>
          <w:rFonts w:ascii="Times New Roman" w:eastAsia="Calibri" w:hAnsi="Times New Roman" w:cs="Times New Roman"/>
          <w:sz w:val="28"/>
          <w:szCs w:val="28"/>
          <w:lang w:eastAsia="it-IT"/>
        </w:rPr>
        <w:t xml:space="preserve">Sassari, </w:t>
      </w:r>
      <w:r w:rsidRPr="009E3EF8">
        <w:rPr>
          <w:rFonts w:ascii="Times New Roman" w:eastAsia="Calibri" w:hAnsi="Times New Roman" w:cs="Times New Roman"/>
          <w:sz w:val="28"/>
          <w:szCs w:val="28"/>
          <w:lang w:eastAsia="it-IT"/>
        </w:rPr>
        <w:t>9-10 ottobre 2018</w:t>
      </w:r>
    </w:p>
    <w:p w:rsidR="000D364A" w:rsidRPr="008E0D4D" w:rsidRDefault="000D364A" w:rsidP="000D364A">
      <w:pPr>
        <w:rPr>
          <w:rFonts w:ascii="Times New Roman" w:hAnsi="Times New Roman" w:cs="Times New Roman"/>
          <w:u w:val="single"/>
        </w:rPr>
      </w:pPr>
      <w:r w:rsidRPr="008E0D4D">
        <w:rPr>
          <w:rFonts w:ascii="Times New Roman" w:hAnsi="Times New Roman" w:cs="Times New Roman"/>
          <w:bCs/>
          <w:u w:val="single"/>
        </w:rPr>
        <w:t>Programma 1ª giornata</w:t>
      </w:r>
      <w:proofErr w:type="gramStart"/>
      <w:r w:rsidRPr="008E0D4D">
        <w:rPr>
          <w:rFonts w:ascii="Times New Roman" w:hAnsi="Times New Roman" w:cs="Times New Roman"/>
          <w:bCs/>
          <w:u w:val="single"/>
        </w:rPr>
        <w:t xml:space="preserve"> </w:t>
      </w:r>
      <w:r>
        <w:rPr>
          <w:rFonts w:ascii="Times New Roman" w:hAnsi="Times New Roman" w:cs="Times New Roman"/>
          <w:bCs/>
          <w:u w:val="single"/>
        </w:rPr>
        <w:t xml:space="preserve"> </w:t>
      </w:r>
      <w:proofErr w:type="gramEnd"/>
      <w:r w:rsidRPr="008E0D4D">
        <w:rPr>
          <w:rFonts w:ascii="Times New Roman" w:hAnsi="Times New Roman" w:cs="Times New Roman"/>
          <w:bCs/>
          <w:u w:val="single"/>
        </w:rPr>
        <w:t xml:space="preserve">LAVORI </w:t>
      </w:r>
    </w:p>
    <w:p w:rsidR="000D364A" w:rsidRPr="008E0D4D" w:rsidRDefault="000D364A" w:rsidP="000D364A">
      <w:pPr>
        <w:rPr>
          <w:rFonts w:ascii="Times New Roman" w:hAnsi="Times New Roman" w:cs="Times New Roman"/>
          <w:sz w:val="24"/>
          <w:szCs w:val="24"/>
        </w:rPr>
      </w:pPr>
      <w:r w:rsidRPr="008E0D4D">
        <w:rPr>
          <w:rFonts w:ascii="Times New Roman" w:hAnsi="Times New Roman" w:cs="Times New Roman"/>
          <w:bCs/>
          <w:spacing w:val="-2"/>
          <w:sz w:val="24"/>
          <w:szCs w:val="24"/>
        </w:rPr>
        <w:t>Inquadramento normativo dello specifico argomento dell’esecuzione contrattuale </w:t>
      </w:r>
    </w:p>
    <w:p w:rsidR="000D364A" w:rsidRPr="008E0D4D" w:rsidRDefault="000D364A" w:rsidP="000D364A">
      <w:pPr>
        <w:rPr>
          <w:rFonts w:ascii="Times New Roman" w:hAnsi="Times New Roman" w:cs="Times New Roman"/>
          <w:sz w:val="24"/>
          <w:szCs w:val="24"/>
        </w:rPr>
      </w:pPr>
      <w:r w:rsidRPr="008E0D4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Dall’aggiudicazione alla </w:t>
      </w:r>
      <w:proofErr w:type="gramStart"/>
      <w:r w:rsidRPr="008E0D4D">
        <w:rPr>
          <w:rFonts w:ascii="Times New Roman" w:hAnsi="Times New Roman" w:cs="Times New Roman"/>
          <w:bCs/>
          <w:spacing w:val="-2"/>
          <w:sz w:val="24"/>
          <w:szCs w:val="24"/>
        </w:rPr>
        <w:t>stipula</w:t>
      </w:r>
      <w:proofErr w:type="gramEnd"/>
      <w:r w:rsidRPr="008E0D4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del contratto: l’importanza del capitolato e del contratto</w:t>
      </w:r>
    </w:p>
    <w:p w:rsidR="000D364A" w:rsidRPr="008E0D4D" w:rsidRDefault="000D364A" w:rsidP="000D364A">
      <w:pPr>
        <w:rPr>
          <w:rFonts w:ascii="Times New Roman" w:hAnsi="Times New Roman" w:cs="Times New Roman"/>
          <w:sz w:val="24"/>
          <w:szCs w:val="24"/>
        </w:rPr>
      </w:pPr>
      <w:r w:rsidRPr="008E0D4D">
        <w:rPr>
          <w:rFonts w:ascii="Times New Roman" w:hAnsi="Times New Roman" w:cs="Times New Roman"/>
          <w:bCs/>
          <w:spacing w:val="-2"/>
          <w:sz w:val="24"/>
          <w:szCs w:val="24"/>
        </w:rPr>
        <w:t>Direzione dei lavori</w:t>
      </w:r>
      <w:proofErr w:type="gramStart"/>
      <w:r w:rsidRPr="008E0D4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:</w:t>
      </w:r>
      <w:proofErr w:type="gramEnd"/>
      <w:r w:rsidRPr="008E0D4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cosa fa il Rup nei confronti del DL</w:t>
      </w:r>
    </w:p>
    <w:p w:rsidR="000D364A" w:rsidRPr="008E0D4D" w:rsidRDefault="000D364A" w:rsidP="000D364A">
      <w:pPr>
        <w:rPr>
          <w:rFonts w:ascii="Times New Roman" w:hAnsi="Times New Roman" w:cs="Times New Roman"/>
          <w:sz w:val="24"/>
          <w:szCs w:val="24"/>
        </w:rPr>
      </w:pPr>
      <w:r w:rsidRPr="008E0D4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I documenti contabili </w:t>
      </w:r>
    </w:p>
    <w:p w:rsidR="000D364A" w:rsidRPr="008E0D4D" w:rsidRDefault="000D364A" w:rsidP="000D364A">
      <w:pPr>
        <w:rPr>
          <w:rFonts w:ascii="Times New Roman" w:hAnsi="Times New Roman" w:cs="Times New Roman"/>
          <w:sz w:val="24"/>
          <w:szCs w:val="24"/>
        </w:rPr>
      </w:pPr>
      <w:r w:rsidRPr="008E0D4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L’avvio delle prestazioni contrattuali. La consegna dei lavori. Possibili criticità </w:t>
      </w:r>
    </w:p>
    <w:p w:rsidR="000D364A" w:rsidRPr="008E0D4D" w:rsidRDefault="000D364A" w:rsidP="000D364A">
      <w:pPr>
        <w:rPr>
          <w:rFonts w:ascii="Times New Roman" w:hAnsi="Times New Roman" w:cs="Times New Roman"/>
          <w:sz w:val="24"/>
          <w:szCs w:val="24"/>
        </w:rPr>
      </w:pPr>
      <w:r w:rsidRPr="008E0D4D">
        <w:rPr>
          <w:rFonts w:ascii="Times New Roman" w:hAnsi="Times New Roman" w:cs="Times New Roman"/>
          <w:bCs/>
          <w:spacing w:val="-2"/>
          <w:sz w:val="24"/>
          <w:szCs w:val="24"/>
        </w:rPr>
        <w:t>Sospensione dei lavori e dell’esecuzione contrattuale</w:t>
      </w:r>
    </w:p>
    <w:p w:rsidR="000D364A" w:rsidRPr="008E0D4D" w:rsidRDefault="000D364A" w:rsidP="000D364A">
      <w:pPr>
        <w:rPr>
          <w:rFonts w:ascii="Times New Roman" w:hAnsi="Times New Roman" w:cs="Times New Roman"/>
          <w:sz w:val="24"/>
          <w:szCs w:val="24"/>
        </w:rPr>
      </w:pPr>
      <w:r w:rsidRPr="008E0D4D">
        <w:rPr>
          <w:rFonts w:ascii="Times New Roman" w:hAnsi="Times New Roman" w:cs="Times New Roman"/>
          <w:bCs/>
          <w:spacing w:val="-2"/>
          <w:sz w:val="24"/>
          <w:szCs w:val="24"/>
        </w:rPr>
        <w:t>Sospensioni legittime e illegittime. Conseguenze</w:t>
      </w:r>
    </w:p>
    <w:p w:rsidR="000D364A" w:rsidRPr="008E0D4D" w:rsidRDefault="000D364A" w:rsidP="000D364A">
      <w:pPr>
        <w:rPr>
          <w:rFonts w:ascii="Times New Roman" w:hAnsi="Times New Roman" w:cs="Times New Roman"/>
          <w:sz w:val="24"/>
          <w:szCs w:val="24"/>
        </w:rPr>
      </w:pPr>
      <w:r w:rsidRPr="008E0D4D">
        <w:rPr>
          <w:rFonts w:ascii="Times New Roman" w:hAnsi="Times New Roman" w:cs="Times New Roman"/>
          <w:bCs/>
          <w:spacing w:val="-2"/>
          <w:sz w:val="24"/>
          <w:szCs w:val="24"/>
        </w:rPr>
        <w:t>Proroghe del termine di esecuzione</w:t>
      </w:r>
    </w:p>
    <w:p w:rsidR="000D364A" w:rsidRPr="008E0D4D" w:rsidRDefault="000D364A" w:rsidP="000D364A">
      <w:pPr>
        <w:rPr>
          <w:rFonts w:ascii="Times New Roman" w:hAnsi="Times New Roman" w:cs="Times New Roman"/>
          <w:sz w:val="24"/>
          <w:szCs w:val="24"/>
        </w:rPr>
      </w:pPr>
      <w:r w:rsidRPr="008E0D4D">
        <w:rPr>
          <w:rFonts w:ascii="Times New Roman" w:hAnsi="Times New Roman" w:cs="Times New Roman"/>
          <w:bCs/>
          <w:spacing w:val="-2"/>
          <w:sz w:val="24"/>
          <w:szCs w:val="24"/>
        </w:rPr>
        <w:t>Penali per inadempimento</w:t>
      </w:r>
    </w:p>
    <w:p w:rsidR="000D364A" w:rsidRPr="008E0D4D" w:rsidRDefault="000D364A" w:rsidP="000D364A">
      <w:pPr>
        <w:rPr>
          <w:rFonts w:ascii="Times New Roman" w:hAnsi="Times New Roman" w:cs="Times New Roman"/>
          <w:sz w:val="24"/>
          <w:szCs w:val="24"/>
        </w:rPr>
      </w:pPr>
      <w:r w:rsidRPr="008E0D4D">
        <w:rPr>
          <w:rFonts w:ascii="Times New Roman" w:hAnsi="Times New Roman" w:cs="Times New Roman"/>
          <w:bCs/>
          <w:spacing w:val="-2"/>
          <w:sz w:val="24"/>
          <w:szCs w:val="24"/>
        </w:rPr>
        <w:t>Varianti e modifiche contrattuali</w:t>
      </w:r>
    </w:p>
    <w:p w:rsidR="000D364A" w:rsidRPr="008E0D4D" w:rsidRDefault="000D364A" w:rsidP="000D364A">
      <w:pPr>
        <w:rPr>
          <w:rFonts w:ascii="Times New Roman" w:hAnsi="Times New Roman" w:cs="Times New Roman"/>
          <w:sz w:val="24"/>
          <w:szCs w:val="24"/>
        </w:rPr>
      </w:pPr>
      <w:r w:rsidRPr="008E0D4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Varianti necessarie e modifiche facoltative. Limiti; comunicazioni ad </w:t>
      </w:r>
      <w:proofErr w:type="spellStart"/>
      <w:r w:rsidRPr="008E0D4D">
        <w:rPr>
          <w:rFonts w:ascii="Times New Roman" w:hAnsi="Times New Roman" w:cs="Times New Roman"/>
          <w:bCs/>
          <w:spacing w:val="-2"/>
          <w:sz w:val="24"/>
          <w:szCs w:val="24"/>
        </w:rPr>
        <w:t>anac</w:t>
      </w:r>
      <w:proofErr w:type="spellEnd"/>
      <w:r w:rsidRPr="008E0D4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; integrazione </w:t>
      </w:r>
      <w:proofErr w:type="gramStart"/>
      <w:r w:rsidRPr="008E0D4D">
        <w:rPr>
          <w:rFonts w:ascii="Times New Roman" w:hAnsi="Times New Roman" w:cs="Times New Roman"/>
          <w:bCs/>
          <w:spacing w:val="-2"/>
          <w:sz w:val="24"/>
          <w:szCs w:val="24"/>
        </w:rPr>
        <w:t>regolamento</w:t>
      </w:r>
      <w:proofErr w:type="gramEnd"/>
      <w:r w:rsidRPr="008E0D4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con disposizione del codice</w:t>
      </w:r>
    </w:p>
    <w:p w:rsidR="000D364A" w:rsidRPr="008E0D4D" w:rsidRDefault="000D364A" w:rsidP="000D364A">
      <w:pPr>
        <w:rPr>
          <w:rFonts w:ascii="Times New Roman" w:hAnsi="Times New Roman" w:cs="Times New Roman"/>
          <w:sz w:val="24"/>
          <w:szCs w:val="24"/>
        </w:rPr>
      </w:pPr>
      <w:r w:rsidRPr="008E0D4D">
        <w:rPr>
          <w:rFonts w:ascii="Times New Roman" w:hAnsi="Times New Roman" w:cs="Times New Roman"/>
          <w:bCs/>
          <w:sz w:val="24"/>
          <w:szCs w:val="24"/>
        </w:rPr>
        <w:t xml:space="preserve">Pagamenti a favore dell’appaltatore: il caso delle ATI </w:t>
      </w:r>
    </w:p>
    <w:p w:rsidR="000D364A" w:rsidRPr="008E0D4D" w:rsidRDefault="000D364A" w:rsidP="000D364A">
      <w:pPr>
        <w:rPr>
          <w:rFonts w:ascii="Times New Roman" w:hAnsi="Times New Roman" w:cs="Times New Roman"/>
          <w:sz w:val="24"/>
          <w:szCs w:val="24"/>
        </w:rPr>
      </w:pPr>
      <w:r w:rsidRPr="008E0D4D">
        <w:rPr>
          <w:rFonts w:ascii="Times New Roman" w:hAnsi="Times New Roman" w:cs="Times New Roman"/>
          <w:bCs/>
          <w:spacing w:val="-2"/>
          <w:sz w:val="24"/>
          <w:szCs w:val="24"/>
        </w:rPr>
        <w:t>Interessi di mora</w:t>
      </w:r>
    </w:p>
    <w:p w:rsidR="000D364A" w:rsidRPr="008E0D4D" w:rsidRDefault="000D364A" w:rsidP="000D364A">
      <w:pPr>
        <w:rPr>
          <w:rFonts w:ascii="Times New Roman" w:hAnsi="Times New Roman" w:cs="Times New Roman"/>
          <w:sz w:val="24"/>
          <w:szCs w:val="24"/>
        </w:rPr>
      </w:pPr>
      <w:r w:rsidRPr="008E0D4D">
        <w:rPr>
          <w:rFonts w:ascii="Times New Roman" w:hAnsi="Times New Roman" w:cs="Times New Roman"/>
          <w:bCs/>
          <w:sz w:val="24"/>
          <w:szCs w:val="24"/>
        </w:rPr>
        <w:t xml:space="preserve">Subappalto. Le criticità del subappalto Fattispecie assimilate: il </w:t>
      </w:r>
      <w:proofErr w:type="gramStart"/>
      <w:r w:rsidRPr="008E0D4D">
        <w:rPr>
          <w:rFonts w:ascii="Times New Roman" w:hAnsi="Times New Roman" w:cs="Times New Roman"/>
          <w:bCs/>
          <w:sz w:val="24"/>
          <w:szCs w:val="24"/>
        </w:rPr>
        <w:t>cottimo la</w:t>
      </w:r>
      <w:proofErr w:type="gramEnd"/>
      <w:r w:rsidRPr="008E0D4D">
        <w:rPr>
          <w:rFonts w:ascii="Times New Roman" w:hAnsi="Times New Roman" w:cs="Times New Roman"/>
          <w:bCs/>
          <w:sz w:val="24"/>
          <w:szCs w:val="24"/>
        </w:rPr>
        <w:t xml:space="preserve"> associazione in partecipazione, gli affidamenti ai soggetti in collaborazione </w:t>
      </w:r>
    </w:p>
    <w:p w:rsidR="000D364A" w:rsidRPr="008E0D4D" w:rsidRDefault="000D364A" w:rsidP="000D364A">
      <w:pPr>
        <w:rPr>
          <w:rFonts w:ascii="Times New Roman" w:hAnsi="Times New Roman" w:cs="Times New Roman"/>
          <w:sz w:val="24"/>
          <w:szCs w:val="24"/>
        </w:rPr>
      </w:pPr>
      <w:r w:rsidRPr="008E0D4D">
        <w:rPr>
          <w:rFonts w:ascii="Times New Roman" w:hAnsi="Times New Roman" w:cs="Times New Roman"/>
          <w:bCs/>
          <w:sz w:val="24"/>
          <w:szCs w:val="24"/>
        </w:rPr>
        <w:t xml:space="preserve">Subappalto. Autorizzazione e pagamento diretto da parte del </w:t>
      </w:r>
      <w:proofErr w:type="gramStart"/>
      <w:r w:rsidRPr="008E0D4D">
        <w:rPr>
          <w:rFonts w:ascii="Times New Roman" w:hAnsi="Times New Roman" w:cs="Times New Roman"/>
          <w:bCs/>
          <w:sz w:val="24"/>
          <w:szCs w:val="24"/>
        </w:rPr>
        <w:t>committente</w:t>
      </w:r>
      <w:proofErr w:type="gramEnd"/>
    </w:p>
    <w:p w:rsidR="000D364A" w:rsidRPr="008E0D4D" w:rsidRDefault="000D364A" w:rsidP="000D364A">
      <w:pPr>
        <w:rPr>
          <w:rFonts w:ascii="Times New Roman" w:hAnsi="Times New Roman" w:cs="Times New Roman"/>
          <w:sz w:val="24"/>
          <w:szCs w:val="24"/>
        </w:rPr>
      </w:pPr>
      <w:r w:rsidRPr="008E0D4D">
        <w:rPr>
          <w:rFonts w:ascii="Times New Roman" w:hAnsi="Times New Roman" w:cs="Times New Roman"/>
          <w:bCs/>
          <w:sz w:val="24"/>
          <w:szCs w:val="24"/>
        </w:rPr>
        <w:t>Cenni sul collaudo dei lavori. Mancanza del regolamento specifico</w:t>
      </w:r>
    </w:p>
    <w:p w:rsidR="000D364A" w:rsidRPr="008E0D4D" w:rsidRDefault="000D364A" w:rsidP="000D36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0D4D">
        <w:rPr>
          <w:rFonts w:ascii="Times New Roman" w:hAnsi="Times New Roman" w:cs="Times New Roman"/>
          <w:bCs/>
          <w:sz w:val="24"/>
          <w:szCs w:val="24"/>
        </w:rPr>
        <w:t>Cenni su riserve e contenzioso: Accordo bonario: dove iscrivo le riserve?</w:t>
      </w:r>
      <w:proofErr w:type="gramEnd"/>
    </w:p>
    <w:p w:rsidR="000D364A" w:rsidRPr="008E0D4D" w:rsidRDefault="000D364A" w:rsidP="000D364A">
      <w:pPr>
        <w:ind w:right="27"/>
        <w:rPr>
          <w:rFonts w:ascii="Times New Roman" w:hAnsi="Times New Roman" w:cs="Times New Roman"/>
          <w:sz w:val="24"/>
          <w:szCs w:val="24"/>
        </w:rPr>
      </w:pPr>
      <w:proofErr w:type="gramStart"/>
      <w:r w:rsidRPr="008E0D4D">
        <w:rPr>
          <w:rFonts w:ascii="Times New Roman" w:hAnsi="Times New Roman" w:cs="Times New Roman"/>
          <w:bCs/>
          <w:sz w:val="24"/>
          <w:szCs w:val="24"/>
        </w:rPr>
        <w:t>La perdita dei requisiti dell’appaltatore in corso di esecuzione: controlli e determinazioni della SA</w:t>
      </w:r>
      <w:proofErr w:type="gramEnd"/>
    </w:p>
    <w:p w:rsidR="000D364A" w:rsidRPr="008E0D4D" w:rsidRDefault="000D364A" w:rsidP="000D364A">
      <w:pPr>
        <w:ind w:right="27"/>
        <w:rPr>
          <w:rFonts w:ascii="Times New Roman" w:hAnsi="Times New Roman" w:cs="Times New Roman"/>
          <w:sz w:val="24"/>
          <w:szCs w:val="24"/>
        </w:rPr>
      </w:pPr>
      <w:r w:rsidRPr="008E0D4D">
        <w:rPr>
          <w:rFonts w:ascii="Times New Roman" w:hAnsi="Times New Roman" w:cs="Times New Roman"/>
          <w:bCs/>
          <w:sz w:val="24"/>
          <w:szCs w:val="24"/>
        </w:rPr>
        <w:t xml:space="preserve">Il caso di commissariamento dell’impresa e dell’appalto </w:t>
      </w:r>
      <w:proofErr w:type="gramStart"/>
      <w:r w:rsidRPr="008E0D4D">
        <w:rPr>
          <w:rFonts w:ascii="Times New Roman" w:hAnsi="Times New Roman" w:cs="Times New Roman"/>
          <w:bCs/>
          <w:sz w:val="24"/>
          <w:szCs w:val="24"/>
        </w:rPr>
        <w:t>ad opera</w:t>
      </w:r>
      <w:proofErr w:type="gramEnd"/>
      <w:r w:rsidRPr="008E0D4D">
        <w:rPr>
          <w:rFonts w:ascii="Times New Roman" w:hAnsi="Times New Roman" w:cs="Times New Roman"/>
          <w:bCs/>
          <w:sz w:val="24"/>
          <w:szCs w:val="24"/>
        </w:rPr>
        <w:t xml:space="preserve"> di ANAC</w:t>
      </w:r>
    </w:p>
    <w:p w:rsidR="000D364A" w:rsidRPr="008E0D4D" w:rsidRDefault="000D364A" w:rsidP="000D364A">
      <w:pPr>
        <w:ind w:right="27"/>
        <w:rPr>
          <w:rFonts w:ascii="Times New Roman" w:hAnsi="Times New Roman" w:cs="Times New Roman"/>
          <w:sz w:val="24"/>
          <w:szCs w:val="24"/>
        </w:rPr>
      </w:pPr>
      <w:r w:rsidRPr="008E0D4D">
        <w:rPr>
          <w:rFonts w:ascii="Times New Roman" w:hAnsi="Times New Roman" w:cs="Times New Roman"/>
          <w:bCs/>
          <w:sz w:val="24"/>
          <w:szCs w:val="24"/>
        </w:rPr>
        <w:t xml:space="preserve">Le comunicazioni </w:t>
      </w:r>
      <w:proofErr w:type="spellStart"/>
      <w:r w:rsidRPr="008E0D4D">
        <w:rPr>
          <w:rFonts w:ascii="Times New Roman" w:hAnsi="Times New Roman" w:cs="Times New Roman"/>
          <w:bCs/>
          <w:sz w:val="24"/>
          <w:szCs w:val="24"/>
        </w:rPr>
        <w:t>all’Anac</w:t>
      </w:r>
      <w:proofErr w:type="spellEnd"/>
      <w:r w:rsidRPr="008E0D4D">
        <w:rPr>
          <w:rFonts w:ascii="Times New Roman" w:hAnsi="Times New Roman" w:cs="Times New Roman"/>
          <w:bCs/>
          <w:sz w:val="24"/>
          <w:szCs w:val="24"/>
        </w:rPr>
        <w:t xml:space="preserve"> e il regime giuridico sanzionatorio</w:t>
      </w:r>
      <w:r w:rsidRPr="008E0D4D">
        <w:rPr>
          <w:rFonts w:ascii="Times New Roman" w:hAnsi="Times New Roman" w:cs="Times New Roman"/>
          <w:bCs/>
          <w:spacing w:val="-2"/>
          <w:sz w:val="24"/>
          <w:szCs w:val="24"/>
        </w:rPr>
        <w:t> </w:t>
      </w:r>
    </w:p>
    <w:p w:rsidR="000D364A" w:rsidRPr="008E0D4D" w:rsidRDefault="000D364A" w:rsidP="000D364A">
      <w:pPr>
        <w:ind w:right="27"/>
        <w:rPr>
          <w:rFonts w:ascii="Times New Roman" w:hAnsi="Times New Roman" w:cs="Times New Roman"/>
          <w:sz w:val="24"/>
          <w:szCs w:val="24"/>
        </w:rPr>
      </w:pPr>
      <w:r w:rsidRPr="008E0D4D">
        <w:rPr>
          <w:rFonts w:ascii="Times New Roman" w:hAnsi="Times New Roman" w:cs="Times New Roman"/>
          <w:bCs/>
          <w:sz w:val="24"/>
          <w:szCs w:val="24"/>
        </w:rPr>
        <w:lastRenderedPageBreak/>
        <w:t>Le responsabilità fonti di danno erariale</w:t>
      </w:r>
    </w:p>
    <w:p w:rsidR="000D364A" w:rsidRPr="008E0D4D" w:rsidRDefault="000D364A" w:rsidP="000D364A">
      <w:pPr>
        <w:ind w:right="169"/>
        <w:rPr>
          <w:rFonts w:ascii="Times New Roman" w:hAnsi="Times New Roman" w:cs="Times New Roman"/>
          <w:sz w:val="24"/>
          <w:szCs w:val="24"/>
        </w:rPr>
      </w:pPr>
      <w:r w:rsidRPr="008E0D4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E0D4D">
        <w:rPr>
          <w:rFonts w:ascii="Times New Roman" w:hAnsi="Times New Roman" w:cs="Times New Roman"/>
          <w:sz w:val="24"/>
          <w:szCs w:val="24"/>
        </w:rPr>
        <w:t xml:space="preserve">        </w:t>
      </w:r>
      <w:proofErr w:type="gramEnd"/>
      <w:r w:rsidRPr="008E0D4D">
        <w:rPr>
          <w:rFonts w:ascii="Times New Roman" w:hAnsi="Times New Roman" w:cs="Times New Roman"/>
          <w:sz w:val="24"/>
          <w:szCs w:val="24"/>
        </w:rPr>
        <w:t>effetti delle inadempienze sulle gare successive e sull’albo fornitori</w:t>
      </w:r>
    </w:p>
    <w:p w:rsidR="000D364A" w:rsidRPr="008E0D4D" w:rsidRDefault="000D364A" w:rsidP="000D364A">
      <w:pPr>
        <w:ind w:right="169"/>
        <w:rPr>
          <w:rFonts w:ascii="Times New Roman" w:hAnsi="Times New Roman" w:cs="Times New Roman"/>
          <w:sz w:val="24"/>
          <w:szCs w:val="24"/>
        </w:rPr>
      </w:pPr>
      <w:r w:rsidRPr="008E0D4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8E0D4D">
        <w:rPr>
          <w:rFonts w:ascii="Times New Roman" w:hAnsi="Times New Roman" w:cs="Times New Roman"/>
          <w:sz w:val="24"/>
          <w:szCs w:val="24"/>
        </w:rPr>
        <w:t xml:space="preserve">        </w:t>
      </w:r>
      <w:proofErr w:type="gramEnd"/>
      <w:r w:rsidRPr="008E0D4D">
        <w:rPr>
          <w:rFonts w:ascii="Times New Roman" w:hAnsi="Times New Roman" w:cs="Times New Roman"/>
          <w:sz w:val="24"/>
          <w:szCs w:val="24"/>
        </w:rPr>
        <w:t>segnalazione delle inadempienze e comunicazioni all’ANAC</w:t>
      </w:r>
    </w:p>
    <w:p w:rsidR="000D364A" w:rsidRPr="008E0D4D" w:rsidRDefault="000D364A" w:rsidP="000D364A">
      <w:pPr>
        <w:rPr>
          <w:rFonts w:ascii="Times New Roman" w:hAnsi="Times New Roman" w:cs="Times New Roman"/>
          <w:sz w:val="24"/>
          <w:szCs w:val="24"/>
        </w:rPr>
      </w:pPr>
      <w:r w:rsidRPr="008E0D4D">
        <w:rPr>
          <w:rFonts w:ascii="Times New Roman" w:hAnsi="Times New Roman" w:cs="Times New Roman"/>
          <w:bCs/>
          <w:sz w:val="24"/>
          <w:szCs w:val="24"/>
        </w:rPr>
        <w:t> </w:t>
      </w:r>
    </w:p>
    <w:p w:rsidR="000D364A" w:rsidRPr="00536154" w:rsidRDefault="000D364A" w:rsidP="000D364A">
      <w:pPr>
        <w:rPr>
          <w:rFonts w:ascii="Times New Roman" w:hAnsi="Times New Roman" w:cs="Times New Roman"/>
          <w:sz w:val="24"/>
          <w:szCs w:val="24"/>
          <w:u w:val="single"/>
        </w:rPr>
      </w:pPr>
      <w:r w:rsidRPr="00536154">
        <w:rPr>
          <w:rFonts w:ascii="Times New Roman" w:hAnsi="Times New Roman" w:cs="Times New Roman"/>
          <w:bCs/>
          <w:sz w:val="24"/>
          <w:szCs w:val="24"/>
          <w:u w:val="single"/>
        </w:rPr>
        <w:t>Programma 2ª giornata SERVIZI E FORNITURE</w:t>
      </w:r>
    </w:p>
    <w:p w:rsidR="000D364A" w:rsidRPr="00536154" w:rsidRDefault="000D364A" w:rsidP="000D364A">
      <w:pPr>
        <w:rPr>
          <w:rFonts w:ascii="Times New Roman" w:hAnsi="Times New Roman" w:cs="Times New Roman"/>
          <w:sz w:val="24"/>
          <w:szCs w:val="24"/>
        </w:rPr>
      </w:pPr>
      <w:r w:rsidRPr="00536154">
        <w:rPr>
          <w:rFonts w:ascii="Times New Roman" w:hAnsi="Times New Roman" w:cs="Times New Roman"/>
          <w:bCs/>
          <w:sz w:val="24"/>
          <w:szCs w:val="24"/>
        </w:rPr>
        <w:t>Dall’aggiudicazione alla stipulazione del contratto per forniture e servizi</w:t>
      </w:r>
    </w:p>
    <w:p w:rsidR="000D364A" w:rsidRPr="00536154" w:rsidRDefault="000D364A" w:rsidP="000D364A">
      <w:pPr>
        <w:rPr>
          <w:rFonts w:ascii="Times New Roman" w:hAnsi="Times New Roman" w:cs="Times New Roman"/>
          <w:sz w:val="24"/>
          <w:szCs w:val="24"/>
        </w:rPr>
      </w:pPr>
      <w:r w:rsidRPr="00536154">
        <w:rPr>
          <w:rFonts w:ascii="Times New Roman" w:hAnsi="Times New Roman" w:cs="Times New Roman"/>
          <w:bCs/>
          <w:sz w:val="24"/>
          <w:szCs w:val="24"/>
        </w:rPr>
        <w:t xml:space="preserve">I controlli sulla </w:t>
      </w:r>
      <w:proofErr w:type="gramStart"/>
      <w:r w:rsidRPr="00536154">
        <w:rPr>
          <w:rFonts w:ascii="Times New Roman" w:hAnsi="Times New Roman" w:cs="Times New Roman"/>
          <w:bCs/>
          <w:sz w:val="24"/>
          <w:szCs w:val="24"/>
        </w:rPr>
        <w:t>stipula</w:t>
      </w:r>
      <w:proofErr w:type="gramEnd"/>
      <w:r w:rsidRPr="00536154">
        <w:rPr>
          <w:rFonts w:ascii="Times New Roman" w:hAnsi="Times New Roman" w:cs="Times New Roman"/>
          <w:bCs/>
          <w:sz w:val="24"/>
          <w:szCs w:val="24"/>
        </w:rPr>
        <w:t xml:space="preserve"> del contratto. Le cause di nullità</w:t>
      </w:r>
    </w:p>
    <w:p w:rsidR="000D364A" w:rsidRPr="00536154" w:rsidRDefault="000D364A" w:rsidP="000D364A">
      <w:pPr>
        <w:rPr>
          <w:rFonts w:ascii="Times New Roman" w:hAnsi="Times New Roman" w:cs="Times New Roman"/>
          <w:sz w:val="24"/>
          <w:szCs w:val="24"/>
        </w:rPr>
      </w:pPr>
      <w:r w:rsidRPr="00536154">
        <w:rPr>
          <w:rFonts w:ascii="Times New Roman" w:hAnsi="Times New Roman" w:cs="Times New Roman"/>
          <w:bCs/>
          <w:sz w:val="24"/>
          <w:szCs w:val="24"/>
        </w:rPr>
        <w:t>I documenti contrattuali: applicazione e interpretazione. Le problematiche delle stipulazioni MEPA</w:t>
      </w:r>
    </w:p>
    <w:p w:rsidR="000D364A" w:rsidRPr="00536154" w:rsidRDefault="000D364A" w:rsidP="000D36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6154">
        <w:rPr>
          <w:rFonts w:ascii="Times New Roman" w:hAnsi="Times New Roman" w:cs="Times New Roman"/>
          <w:bCs/>
          <w:sz w:val="24"/>
          <w:szCs w:val="24"/>
        </w:rPr>
        <w:t>La figura del DEC (direttore dell’esecuzione del contratto): competenze e responsabilità</w:t>
      </w:r>
      <w:proofErr w:type="gramEnd"/>
    </w:p>
    <w:p w:rsidR="000D364A" w:rsidRPr="00536154" w:rsidRDefault="000D364A" w:rsidP="000D36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6154">
        <w:rPr>
          <w:rFonts w:ascii="Times New Roman" w:hAnsi="Times New Roman" w:cs="Times New Roman"/>
          <w:bCs/>
          <w:sz w:val="24"/>
          <w:szCs w:val="24"/>
        </w:rPr>
        <w:t>L’avvio dell’esecuzione del contratto: casi di esecuzione anticipata o ritardata del contratto</w:t>
      </w:r>
      <w:proofErr w:type="gramEnd"/>
    </w:p>
    <w:p w:rsidR="000D364A" w:rsidRPr="00536154" w:rsidRDefault="000D364A" w:rsidP="000D364A">
      <w:pPr>
        <w:rPr>
          <w:rFonts w:ascii="Times New Roman" w:hAnsi="Times New Roman" w:cs="Times New Roman"/>
          <w:sz w:val="24"/>
          <w:szCs w:val="24"/>
        </w:rPr>
      </w:pPr>
      <w:r w:rsidRPr="00536154">
        <w:rPr>
          <w:rFonts w:ascii="Times New Roman" w:hAnsi="Times New Roman" w:cs="Times New Roman"/>
          <w:bCs/>
          <w:spacing w:val="-4"/>
          <w:sz w:val="24"/>
          <w:szCs w:val="24"/>
        </w:rPr>
        <w:t>Eventuali sospensioni dell’esecuzione del contratto</w:t>
      </w:r>
    </w:p>
    <w:p w:rsidR="000D364A" w:rsidRPr="00536154" w:rsidRDefault="000D364A" w:rsidP="000D364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36154">
        <w:rPr>
          <w:rFonts w:ascii="Times New Roman" w:hAnsi="Times New Roman" w:cs="Times New Roman"/>
          <w:bCs/>
          <w:sz w:val="24"/>
          <w:szCs w:val="24"/>
        </w:rPr>
        <w:t>La gestione dell’esecuzione del contratto: le modifiche in corso di esecuzione</w:t>
      </w:r>
      <w:proofErr w:type="gramEnd"/>
    </w:p>
    <w:p w:rsidR="000D364A" w:rsidRPr="00536154" w:rsidRDefault="000D364A" w:rsidP="000D364A">
      <w:pPr>
        <w:ind w:right="27"/>
        <w:rPr>
          <w:rFonts w:ascii="Times New Roman" w:hAnsi="Times New Roman" w:cs="Times New Roman"/>
          <w:sz w:val="24"/>
          <w:szCs w:val="24"/>
        </w:rPr>
      </w:pPr>
      <w:r w:rsidRPr="00536154">
        <w:rPr>
          <w:rFonts w:ascii="Times New Roman" w:hAnsi="Times New Roman" w:cs="Times New Roman"/>
          <w:bCs/>
          <w:sz w:val="24"/>
          <w:szCs w:val="24"/>
        </w:rPr>
        <w:t>Le modifiche dei prezzi</w:t>
      </w:r>
    </w:p>
    <w:p w:rsidR="000D364A" w:rsidRPr="00536154" w:rsidRDefault="000D364A" w:rsidP="000D364A">
      <w:pPr>
        <w:ind w:right="27"/>
        <w:rPr>
          <w:rFonts w:ascii="Times New Roman" w:hAnsi="Times New Roman" w:cs="Times New Roman"/>
          <w:sz w:val="24"/>
          <w:szCs w:val="24"/>
        </w:rPr>
      </w:pPr>
      <w:r w:rsidRPr="00536154">
        <w:rPr>
          <w:rFonts w:ascii="Times New Roman" w:hAnsi="Times New Roman" w:cs="Times New Roman"/>
          <w:bCs/>
          <w:sz w:val="24"/>
          <w:szCs w:val="24"/>
        </w:rPr>
        <w:t>Le modifiche strutturali della prestazione</w:t>
      </w:r>
    </w:p>
    <w:p w:rsidR="000D364A" w:rsidRPr="00536154" w:rsidRDefault="000D364A" w:rsidP="000D364A">
      <w:pPr>
        <w:ind w:right="27"/>
        <w:rPr>
          <w:rFonts w:ascii="Times New Roman" w:hAnsi="Times New Roman" w:cs="Times New Roman"/>
          <w:sz w:val="24"/>
          <w:szCs w:val="24"/>
        </w:rPr>
      </w:pPr>
      <w:r w:rsidRPr="00536154">
        <w:rPr>
          <w:rFonts w:ascii="Times New Roman" w:hAnsi="Times New Roman" w:cs="Times New Roman"/>
          <w:bCs/>
          <w:sz w:val="24"/>
          <w:szCs w:val="24"/>
        </w:rPr>
        <w:t>Le modifiche temporali: proroghe e rinnovi contrattuali e prosecuzione di prestazione</w:t>
      </w:r>
    </w:p>
    <w:p w:rsidR="000D364A" w:rsidRPr="00536154" w:rsidRDefault="000D364A" w:rsidP="000D364A">
      <w:pPr>
        <w:ind w:right="27"/>
        <w:rPr>
          <w:rFonts w:ascii="Times New Roman" w:hAnsi="Times New Roman" w:cs="Times New Roman"/>
          <w:sz w:val="24"/>
          <w:szCs w:val="24"/>
        </w:rPr>
      </w:pPr>
      <w:r w:rsidRPr="00536154">
        <w:rPr>
          <w:rFonts w:ascii="Times New Roman" w:hAnsi="Times New Roman" w:cs="Times New Roman"/>
          <w:bCs/>
          <w:sz w:val="24"/>
          <w:szCs w:val="24"/>
        </w:rPr>
        <w:t>Le modifiche ”di necessità”</w:t>
      </w:r>
    </w:p>
    <w:p w:rsidR="000D364A" w:rsidRPr="00536154" w:rsidRDefault="000D364A" w:rsidP="000D364A">
      <w:pPr>
        <w:ind w:right="27"/>
        <w:rPr>
          <w:rFonts w:ascii="Times New Roman" w:hAnsi="Times New Roman" w:cs="Times New Roman"/>
          <w:sz w:val="24"/>
          <w:szCs w:val="24"/>
        </w:rPr>
      </w:pPr>
      <w:r w:rsidRPr="00536154">
        <w:rPr>
          <w:rFonts w:ascii="Times New Roman" w:hAnsi="Times New Roman" w:cs="Times New Roman"/>
          <w:bCs/>
          <w:sz w:val="24"/>
          <w:szCs w:val="24"/>
        </w:rPr>
        <w:t>Il rispetto delle clausole sociali</w:t>
      </w:r>
    </w:p>
    <w:p w:rsidR="000D364A" w:rsidRPr="00536154" w:rsidRDefault="000D364A" w:rsidP="000D364A">
      <w:pPr>
        <w:ind w:right="27"/>
        <w:rPr>
          <w:rFonts w:ascii="Times New Roman" w:hAnsi="Times New Roman" w:cs="Times New Roman"/>
          <w:sz w:val="24"/>
          <w:szCs w:val="24"/>
        </w:rPr>
      </w:pPr>
      <w:r w:rsidRPr="00536154">
        <w:rPr>
          <w:rFonts w:ascii="Times New Roman" w:hAnsi="Times New Roman" w:cs="Times New Roman"/>
          <w:bCs/>
          <w:sz w:val="24"/>
          <w:szCs w:val="24"/>
        </w:rPr>
        <w:t xml:space="preserve">Il subappalto e avvalimento e RTI nell’esecuzione </w:t>
      </w:r>
    </w:p>
    <w:p w:rsidR="000D364A" w:rsidRPr="00536154" w:rsidRDefault="000D364A" w:rsidP="000D364A">
      <w:pPr>
        <w:ind w:right="27"/>
        <w:rPr>
          <w:rFonts w:ascii="Times New Roman" w:hAnsi="Times New Roman" w:cs="Times New Roman"/>
          <w:sz w:val="24"/>
          <w:szCs w:val="24"/>
        </w:rPr>
      </w:pPr>
      <w:r w:rsidRPr="00536154">
        <w:rPr>
          <w:rFonts w:ascii="Times New Roman" w:hAnsi="Times New Roman" w:cs="Times New Roman"/>
          <w:bCs/>
          <w:sz w:val="24"/>
          <w:szCs w:val="24"/>
        </w:rPr>
        <w:t>Le verifiche di conformità e di regolare esecuzione</w:t>
      </w:r>
    </w:p>
    <w:p w:rsidR="000D364A" w:rsidRPr="00536154" w:rsidRDefault="000D364A" w:rsidP="000D364A">
      <w:pPr>
        <w:ind w:right="27"/>
        <w:rPr>
          <w:rFonts w:ascii="Times New Roman" w:hAnsi="Times New Roman" w:cs="Times New Roman"/>
          <w:sz w:val="24"/>
          <w:szCs w:val="24"/>
        </w:rPr>
      </w:pPr>
      <w:proofErr w:type="gramStart"/>
      <w:r w:rsidRPr="00536154">
        <w:rPr>
          <w:rFonts w:ascii="Times New Roman" w:hAnsi="Times New Roman" w:cs="Times New Roman"/>
          <w:bCs/>
          <w:sz w:val="24"/>
          <w:szCs w:val="24"/>
        </w:rPr>
        <w:t>I controlli sui pagamenti e le regole della tracciabilità: il durc con l’incidenza della manodopera</w:t>
      </w:r>
      <w:proofErr w:type="gramEnd"/>
    </w:p>
    <w:p w:rsidR="000D364A" w:rsidRPr="00536154" w:rsidRDefault="000D364A" w:rsidP="000D364A">
      <w:pPr>
        <w:ind w:right="27"/>
        <w:rPr>
          <w:rFonts w:ascii="Times New Roman" w:hAnsi="Times New Roman" w:cs="Times New Roman"/>
          <w:sz w:val="24"/>
          <w:szCs w:val="24"/>
        </w:rPr>
      </w:pPr>
      <w:proofErr w:type="gramStart"/>
      <w:r w:rsidRPr="00536154">
        <w:rPr>
          <w:rFonts w:ascii="Times New Roman" w:hAnsi="Times New Roman" w:cs="Times New Roman"/>
          <w:bCs/>
          <w:sz w:val="24"/>
          <w:szCs w:val="24"/>
        </w:rPr>
        <w:t xml:space="preserve">Le inadempienze dell’appaltatore, reazioni della stazione appaltante, penali e la risoluzione del contratto </w:t>
      </w:r>
      <w:proofErr w:type="gramEnd"/>
    </w:p>
    <w:p w:rsidR="000D364A" w:rsidRPr="00536154" w:rsidRDefault="000D364A" w:rsidP="000D364A">
      <w:pPr>
        <w:ind w:right="27"/>
        <w:rPr>
          <w:rFonts w:ascii="Times New Roman" w:hAnsi="Times New Roman" w:cs="Times New Roman"/>
          <w:sz w:val="24"/>
          <w:szCs w:val="24"/>
        </w:rPr>
      </w:pPr>
      <w:proofErr w:type="gramStart"/>
      <w:r w:rsidRPr="00536154">
        <w:rPr>
          <w:rFonts w:ascii="Times New Roman" w:hAnsi="Times New Roman" w:cs="Times New Roman"/>
          <w:bCs/>
          <w:sz w:val="24"/>
          <w:szCs w:val="24"/>
        </w:rPr>
        <w:t>La perdita dei requisiti dell’appaltatore in corso di esecuzione: controlli e determinazioni della SA</w:t>
      </w:r>
      <w:proofErr w:type="gramEnd"/>
    </w:p>
    <w:p w:rsidR="000D364A" w:rsidRPr="00536154" w:rsidRDefault="000D364A" w:rsidP="000D364A">
      <w:pPr>
        <w:ind w:right="27"/>
        <w:rPr>
          <w:rFonts w:ascii="Times New Roman" w:hAnsi="Times New Roman" w:cs="Times New Roman"/>
          <w:sz w:val="24"/>
          <w:szCs w:val="24"/>
        </w:rPr>
      </w:pPr>
      <w:r w:rsidRPr="00536154">
        <w:rPr>
          <w:rFonts w:ascii="Times New Roman" w:hAnsi="Times New Roman" w:cs="Times New Roman"/>
          <w:bCs/>
          <w:sz w:val="24"/>
          <w:szCs w:val="24"/>
        </w:rPr>
        <w:t xml:space="preserve">Il caso di commissariamento dell’impresa e dell’appalto </w:t>
      </w:r>
      <w:proofErr w:type="gramStart"/>
      <w:r w:rsidRPr="00536154">
        <w:rPr>
          <w:rFonts w:ascii="Times New Roman" w:hAnsi="Times New Roman" w:cs="Times New Roman"/>
          <w:bCs/>
          <w:sz w:val="24"/>
          <w:szCs w:val="24"/>
        </w:rPr>
        <w:t>ad opera</w:t>
      </w:r>
      <w:proofErr w:type="gramEnd"/>
      <w:r w:rsidRPr="00536154">
        <w:rPr>
          <w:rFonts w:ascii="Times New Roman" w:hAnsi="Times New Roman" w:cs="Times New Roman"/>
          <w:bCs/>
          <w:sz w:val="24"/>
          <w:szCs w:val="24"/>
        </w:rPr>
        <w:t xml:space="preserve"> di ANAC</w:t>
      </w:r>
    </w:p>
    <w:p w:rsidR="000D364A" w:rsidRPr="00536154" w:rsidRDefault="000D364A" w:rsidP="000D364A">
      <w:pPr>
        <w:ind w:right="27"/>
        <w:rPr>
          <w:rFonts w:ascii="Times New Roman" w:hAnsi="Times New Roman" w:cs="Times New Roman"/>
          <w:sz w:val="24"/>
          <w:szCs w:val="24"/>
        </w:rPr>
      </w:pPr>
      <w:r w:rsidRPr="00536154">
        <w:rPr>
          <w:rFonts w:ascii="Times New Roman" w:hAnsi="Times New Roman" w:cs="Times New Roman"/>
          <w:bCs/>
          <w:sz w:val="24"/>
          <w:szCs w:val="24"/>
        </w:rPr>
        <w:t xml:space="preserve">Le comunicazioni </w:t>
      </w:r>
      <w:proofErr w:type="spellStart"/>
      <w:r w:rsidRPr="00536154">
        <w:rPr>
          <w:rFonts w:ascii="Times New Roman" w:hAnsi="Times New Roman" w:cs="Times New Roman"/>
          <w:bCs/>
          <w:sz w:val="24"/>
          <w:szCs w:val="24"/>
        </w:rPr>
        <w:t>all’Anac</w:t>
      </w:r>
      <w:proofErr w:type="spellEnd"/>
      <w:r w:rsidRPr="00536154">
        <w:rPr>
          <w:rFonts w:ascii="Times New Roman" w:hAnsi="Times New Roman" w:cs="Times New Roman"/>
          <w:bCs/>
          <w:sz w:val="24"/>
          <w:szCs w:val="24"/>
        </w:rPr>
        <w:t xml:space="preserve"> e il regime giuridico sanzionatorio</w:t>
      </w:r>
    </w:p>
    <w:p w:rsidR="000D364A" w:rsidRPr="00536154" w:rsidRDefault="000D364A" w:rsidP="000D364A">
      <w:pPr>
        <w:ind w:right="27"/>
        <w:rPr>
          <w:rFonts w:ascii="Times New Roman" w:hAnsi="Times New Roman" w:cs="Times New Roman"/>
          <w:sz w:val="24"/>
          <w:szCs w:val="24"/>
        </w:rPr>
      </w:pPr>
      <w:r w:rsidRPr="00536154">
        <w:rPr>
          <w:rFonts w:ascii="Times New Roman" w:hAnsi="Times New Roman" w:cs="Times New Roman"/>
          <w:bCs/>
          <w:sz w:val="24"/>
          <w:szCs w:val="24"/>
        </w:rPr>
        <w:t>Le responsabilità fonti di danno erariale</w:t>
      </w:r>
    </w:p>
    <w:p w:rsidR="000D364A" w:rsidRPr="00536154" w:rsidRDefault="000D364A" w:rsidP="000D364A">
      <w:pPr>
        <w:ind w:right="169"/>
        <w:rPr>
          <w:rFonts w:ascii="Times New Roman" w:hAnsi="Times New Roman" w:cs="Times New Roman"/>
          <w:sz w:val="24"/>
          <w:szCs w:val="24"/>
        </w:rPr>
      </w:pPr>
      <w:r w:rsidRPr="0053615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36154">
        <w:rPr>
          <w:rFonts w:ascii="Times New Roman" w:hAnsi="Times New Roman" w:cs="Times New Roman"/>
          <w:sz w:val="24"/>
          <w:szCs w:val="24"/>
        </w:rPr>
        <w:t xml:space="preserve">        </w:t>
      </w:r>
      <w:proofErr w:type="gramEnd"/>
      <w:r w:rsidRPr="00536154">
        <w:rPr>
          <w:rFonts w:ascii="Times New Roman" w:hAnsi="Times New Roman" w:cs="Times New Roman"/>
          <w:sz w:val="24"/>
          <w:szCs w:val="24"/>
        </w:rPr>
        <w:t>effetti delle inadempienze sulle gare successive e sull’albo fornitori</w:t>
      </w:r>
    </w:p>
    <w:p w:rsidR="000D364A" w:rsidRPr="00536154" w:rsidRDefault="000D364A" w:rsidP="000D364A">
      <w:pPr>
        <w:ind w:right="169"/>
        <w:rPr>
          <w:rFonts w:ascii="Times New Roman" w:hAnsi="Times New Roman" w:cs="Times New Roman"/>
          <w:sz w:val="24"/>
          <w:szCs w:val="24"/>
        </w:rPr>
      </w:pPr>
      <w:r w:rsidRPr="0053615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36154">
        <w:rPr>
          <w:rFonts w:ascii="Times New Roman" w:hAnsi="Times New Roman" w:cs="Times New Roman"/>
          <w:sz w:val="24"/>
          <w:szCs w:val="24"/>
        </w:rPr>
        <w:t xml:space="preserve">        </w:t>
      </w:r>
      <w:proofErr w:type="gramEnd"/>
      <w:r w:rsidRPr="00536154">
        <w:rPr>
          <w:rFonts w:ascii="Times New Roman" w:hAnsi="Times New Roman" w:cs="Times New Roman"/>
          <w:sz w:val="24"/>
          <w:szCs w:val="24"/>
        </w:rPr>
        <w:t>segnalazione delle inadempienze e comunicazioni all’ANAC</w:t>
      </w:r>
    </w:p>
    <w:p w:rsidR="00A117FA" w:rsidRDefault="00A117FA">
      <w:bookmarkStart w:id="0" w:name="_GoBack"/>
      <w:bookmarkEnd w:id="0"/>
    </w:p>
    <w:sectPr w:rsidR="00A117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4A"/>
    <w:rsid w:val="000D364A"/>
    <w:rsid w:val="002B7607"/>
    <w:rsid w:val="00992883"/>
    <w:rsid w:val="00A117FA"/>
    <w:rsid w:val="00C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64A"/>
  </w:style>
  <w:style w:type="paragraph" w:styleId="Titolo2">
    <w:name w:val="heading 2"/>
    <w:basedOn w:val="Normale"/>
    <w:link w:val="Titolo2Carattere"/>
    <w:uiPriority w:val="9"/>
    <w:qFormat/>
    <w:rsid w:val="002B7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B760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2B76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64A"/>
  </w:style>
  <w:style w:type="paragraph" w:styleId="Titolo2">
    <w:name w:val="heading 2"/>
    <w:basedOn w:val="Normale"/>
    <w:link w:val="Titolo2Carattere"/>
    <w:uiPriority w:val="9"/>
    <w:qFormat/>
    <w:rsid w:val="002B76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B760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2B76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2018-10-01T11:52:00Z</dcterms:created>
  <dcterms:modified xsi:type="dcterms:W3CDTF">2018-10-01T11:52:00Z</dcterms:modified>
</cp:coreProperties>
</file>